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875" w:rsidRPr="009D67CE" w:rsidRDefault="00324875" w:rsidP="00324875">
      <w:pPr>
        <w:spacing w:after="0" w:line="276" w:lineRule="auto"/>
        <w:ind w:left="142"/>
        <w:jc w:val="both"/>
        <w:rPr>
          <w:rFonts w:ascii="Gentium Plus" w:eastAsia="Cardo" w:hAnsi="Gentium Plus" w:cs="Gentium Plus"/>
          <w:bCs/>
          <w:sz w:val="26"/>
          <w:szCs w:val="26"/>
        </w:rPr>
      </w:pPr>
    </w:p>
    <w:p w:rsidR="00324875" w:rsidRPr="009D67CE" w:rsidRDefault="00324875" w:rsidP="00324875">
      <w:pPr>
        <w:spacing w:after="0" w:line="276" w:lineRule="auto"/>
        <w:ind w:left="142"/>
        <w:jc w:val="both"/>
        <w:rPr>
          <w:rFonts w:ascii="Gentium Plus" w:hAnsi="Gentium Plus" w:cs="Gentium Plus"/>
          <w:sz w:val="26"/>
          <w:szCs w:val="26"/>
        </w:rPr>
      </w:pPr>
    </w:p>
    <w:p w:rsidR="00324875" w:rsidRPr="009D67CE" w:rsidRDefault="00324875" w:rsidP="00324875">
      <w:pPr>
        <w:spacing w:after="0" w:line="276" w:lineRule="auto"/>
        <w:ind w:left="142"/>
        <w:jc w:val="both"/>
        <w:rPr>
          <w:rFonts w:ascii="Gentium Plus" w:hAnsi="Gentium Plus" w:cs="Gentium Plus"/>
          <w:sz w:val="26"/>
          <w:szCs w:val="26"/>
        </w:rPr>
      </w:pPr>
      <w:r>
        <w:rPr>
          <w:rFonts w:ascii="Gentium Plus" w:hAnsi="Gentium Plus" w:cs="Gentium Plus"/>
          <w:noProof/>
          <w:sz w:val="26"/>
          <w:szCs w:val="26"/>
          <w:lang w:eastAsia="it-IT"/>
        </w:rPr>
        <w:drawing>
          <wp:inline distT="0" distB="0" distL="0" distR="0" wp14:anchorId="41A25DF4" wp14:editId="0CFB2180">
            <wp:extent cx="5411470" cy="2127885"/>
            <wp:effectExtent l="0" t="0" r="0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470" cy="212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875" w:rsidRDefault="00324875" w:rsidP="00324875">
      <w:pPr>
        <w:spacing w:after="0" w:line="276" w:lineRule="auto"/>
        <w:ind w:left="142"/>
        <w:jc w:val="both"/>
        <w:rPr>
          <w:rFonts w:ascii="Gentium Plus" w:hAnsi="Gentium Plus" w:cs="Gentium Plus"/>
          <w:sz w:val="26"/>
          <w:szCs w:val="26"/>
        </w:rPr>
      </w:pPr>
      <w:r w:rsidRPr="009D67CE">
        <w:rPr>
          <w:rFonts w:ascii="Gentium Plus" w:hAnsi="Gentium Plus" w:cs="Gentium Plus"/>
          <w:sz w:val="26"/>
          <w:szCs w:val="26"/>
        </w:rPr>
        <w:t xml:space="preserve">Fig. 1. </w:t>
      </w:r>
      <w:r w:rsidR="009623B4">
        <w:rPr>
          <w:rFonts w:ascii="Gentium Plus" w:hAnsi="Gentium Plus" w:cs="Gentium Plus"/>
          <w:sz w:val="26"/>
          <w:szCs w:val="26"/>
        </w:rPr>
        <w:t>I</w:t>
      </w:r>
      <w:bookmarkStart w:id="0" w:name="_GoBack"/>
      <w:bookmarkEnd w:id="0"/>
      <w:r w:rsidR="009623B4">
        <w:rPr>
          <w:rFonts w:ascii="Gentium Plus" w:hAnsi="Gentium Plus" w:cs="Gentium Plus"/>
          <w:sz w:val="26"/>
          <w:szCs w:val="26"/>
        </w:rPr>
        <w:t xml:space="preserve">scrizione da </w:t>
      </w:r>
      <w:proofErr w:type="spellStart"/>
      <w:r w:rsidR="009623B4">
        <w:rPr>
          <w:rFonts w:ascii="Gentium Plus" w:hAnsi="Gentium Plus" w:cs="Gentium Plus"/>
          <w:sz w:val="26"/>
          <w:szCs w:val="26"/>
        </w:rPr>
        <w:t>Mopseion</w:t>
      </w:r>
      <w:proofErr w:type="spellEnd"/>
      <w:r w:rsidR="009623B4">
        <w:rPr>
          <w:rFonts w:ascii="Gentium Plus" w:hAnsi="Gentium Plus" w:cs="Gentium Plus"/>
          <w:sz w:val="26"/>
          <w:szCs w:val="26"/>
        </w:rPr>
        <w:t>, f</w:t>
      </w:r>
      <w:r w:rsidRPr="009D67CE">
        <w:rPr>
          <w:rFonts w:ascii="Gentium Plus" w:hAnsi="Gentium Plus" w:cs="Gentium Plus"/>
          <w:sz w:val="26"/>
          <w:szCs w:val="26"/>
        </w:rPr>
        <w:t xml:space="preserve">otografia da </w:t>
      </w:r>
      <w:proofErr w:type="spellStart"/>
      <w:r w:rsidRPr="009D67CE">
        <w:rPr>
          <w:rFonts w:ascii="Gentium Plus" w:hAnsi="Gentium Plus" w:cs="Gentium Plus"/>
          <w:sz w:val="26"/>
          <w:szCs w:val="26"/>
        </w:rPr>
        <w:t>Tziaphalias</w:t>
      </w:r>
      <w:proofErr w:type="spellEnd"/>
      <w:r w:rsidRPr="009D67CE">
        <w:rPr>
          <w:rFonts w:ascii="Gentium Plus" w:hAnsi="Gentium Plus" w:cs="Gentium Plus"/>
          <w:sz w:val="26"/>
          <w:szCs w:val="26"/>
        </w:rPr>
        <w:t xml:space="preserve"> 2003 p. 98. </w:t>
      </w:r>
    </w:p>
    <w:p w:rsidR="0081026D" w:rsidRDefault="0081026D" w:rsidP="00324875">
      <w:pPr>
        <w:spacing w:after="0" w:line="276" w:lineRule="auto"/>
        <w:ind w:left="142"/>
        <w:jc w:val="both"/>
        <w:rPr>
          <w:rFonts w:ascii="Gentium Plus" w:hAnsi="Gentium Plus" w:cs="Gentium Plus"/>
          <w:sz w:val="26"/>
          <w:szCs w:val="26"/>
        </w:rPr>
      </w:pPr>
    </w:p>
    <w:p w:rsidR="00324875" w:rsidRPr="009D67CE" w:rsidRDefault="00324875" w:rsidP="00324875">
      <w:pPr>
        <w:spacing w:after="0" w:line="276" w:lineRule="auto"/>
        <w:ind w:left="142"/>
        <w:jc w:val="both"/>
        <w:rPr>
          <w:rFonts w:ascii="Gentium Plus" w:eastAsia="Cardo" w:hAnsi="Gentium Plus" w:cs="Gentium Plus"/>
          <w:bCs/>
          <w:sz w:val="26"/>
          <w:szCs w:val="26"/>
        </w:rPr>
      </w:pPr>
      <w:r>
        <w:rPr>
          <w:rFonts w:ascii="Gentium Plus" w:eastAsia="Cardo" w:hAnsi="Gentium Plus" w:cs="Gentium Plus"/>
          <w:bCs/>
          <w:noProof/>
          <w:sz w:val="26"/>
          <w:szCs w:val="26"/>
          <w:lang w:eastAsia="it-IT"/>
        </w:rPr>
        <w:drawing>
          <wp:inline distT="0" distB="0" distL="0" distR="0" wp14:anchorId="1940E665" wp14:editId="69D381B0">
            <wp:extent cx="5419725" cy="1072515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107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875" w:rsidRPr="009D67CE" w:rsidRDefault="00324875" w:rsidP="00324875">
      <w:pPr>
        <w:spacing w:after="0" w:line="276" w:lineRule="auto"/>
        <w:ind w:left="142"/>
        <w:jc w:val="both"/>
        <w:rPr>
          <w:rFonts w:ascii="Gentium Plus" w:eastAsia="Cardo" w:hAnsi="Gentium Plus" w:cs="Gentium Plus"/>
          <w:bCs/>
          <w:sz w:val="26"/>
          <w:szCs w:val="26"/>
        </w:rPr>
      </w:pPr>
      <w:r w:rsidRPr="009D67CE">
        <w:rPr>
          <w:rFonts w:ascii="Gentium Plus" w:eastAsia="Cardo" w:hAnsi="Gentium Plus" w:cs="Gentium Plus"/>
          <w:bCs/>
          <w:sz w:val="26"/>
          <w:szCs w:val="26"/>
        </w:rPr>
        <w:t>Fig. 2</w:t>
      </w:r>
      <w:r w:rsidR="009623B4">
        <w:rPr>
          <w:rFonts w:ascii="Gentium Plus" w:eastAsia="Cardo" w:hAnsi="Gentium Plus" w:cs="Gentium Plus"/>
          <w:bCs/>
          <w:sz w:val="26"/>
          <w:szCs w:val="26"/>
        </w:rPr>
        <w:t>.</w:t>
      </w:r>
      <w:r w:rsidR="009623B4" w:rsidRPr="009623B4">
        <w:rPr>
          <w:rFonts w:ascii="Gentium Plus" w:eastAsia="Cardo" w:hAnsi="Gentium Plus" w:cs="Gentium Plus"/>
          <w:bCs/>
          <w:sz w:val="26"/>
          <w:szCs w:val="26"/>
        </w:rPr>
        <w:t xml:space="preserve"> </w:t>
      </w:r>
      <w:r w:rsidR="009623B4">
        <w:rPr>
          <w:rFonts w:ascii="Gentium Plus" w:eastAsia="Cardo" w:hAnsi="Gentium Plus" w:cs="Gentium Plus"/>
          <w:bCs/>
          <w:sz w:val="26"/>
          <w:szCs w:val="26"/>
        </w:rPr>
        <w:t xml:space="preserve">Iscrizione di </w:t>
      </w:r>
      <w:proofErr w:type="spellStart"/>
      <w:r w:rsidR="009623B4">
        <w:rPr>
          <w:rFonts w:ascii="Gentium Plus" w:eastAsia="Cardo" w:hAnsi="Gentium Plus" w:cs="Gentium Plus"/>
          <w:bCs/>
          <w:sz w:val="26"/>
          <w:szCs w:val="26"/>
        </w:rPr>
        <w:t>Aischina</w:t>
      </w:r>
      <w:proofErr w:type="spellEnd"/>
      <w:r w:rsidR="009623B4">
        <w:rPr>
          <w:rFonts w:ascii="Gentium Plus" w:eastAsia="Cardo" w:hAnsi="Gentium Plus" w:cs="Gentium Plus"/>
          <w:bCs/>
          <w:sz w:val="26"/>
          <w:szCs w:val="26"/>
        </w:rPr>
        <w:t>, f</w:t>
      </w:r>
      <w:r w:rsidRPr="009D67CE">
        <w:rPr>
          <w:rFonts w:ascii="Gentium Plus" w:eastAsia="Cardo" w:hAnsi="Gentium Plus" w:cs="Gentium Plus"/>
          <w:bCs/>
          <w:sz w:val="26"/>
          <w:szCs w:val="26"/>
        </w:rPr>
        <w:t xml:space="preserve">otografia da </w:t>
      </w:r>
      <w:proofErr w:type="spellStart"/>
      <w:r w:rsidRPr="009D67CE">
        <w:rPr>
          <w:rFonts w:ascii="Gentium Plus" w:eastAsia="Cardo" w:hAnsi="Gentium Plus" w:cs="Gentium Plus"/>
          <w:bCs/>
          <w:sz w:val="26"/>
          <w:szCs w:val="26"/>
        </w:rPr>
        <w:t>Tziaphalias</w:t>
      </w:r>
      <w:proofErr w:type="spellEnd"/>
      <w:r w:rsidRPr="009D67CE">
        <w:rPr>
          <w:rFonts w:ascii="Gentium Plus" w:eastAsia="Cardo" w:hAnsi="Gentium Plus" w:cs="Gentium Plus"/>
          <w:bCs/>
          <w:sz w:val="26"/>
          <w:szCs w:val="26"/>
        </w:rPr>
        <w:t xml:space="preserve"> 2003, p. 98. </w:t>
      </w:r>
    </w:p>
    <w:p w:rsidR="00324875" w:rsidRPr="009D67CE" w:rsidRDefault="00324875" w:rsidP="00324875">
      <w:pPr>
        <w:spacing w:after="0" w:line="276" w:lineRule="auto"/>
        <w:ind w:left="142"/>
        <w:jc w:val="both"/>
        <w:rPr>
          <w:rFonts w:ascii="Gentium Plus" w:eastAsia="Cardo" w:hAnsi="Gentium Plus" w:cs="Gentium Plus"/>
          <w:bCs/>
          <w:sz w:val="26"/>
          <w:szCs w:val="26"/>
        </w:rPr>
      </w:pPr>
    </w:p>
    <w:p w:rsidR="00324875" w:rsidRPr="009D67CE" w:rsidRDefault="00324875" w:rsidP="00324875">
      <w:pPr>
        <w:spacing w:after="0" w:line="276" w:lineRule="auto"/>
        <w:ind w:left="142"/>
        <w:jc w:val="both"/>
        <w:rPr>
          <w:rFonts w:ascii="Gentium Plus" w:eastAsia="Cardo" w:hAnsi="Gentium Plus" w:cs="Gentium Plus"/>
          <w:bCs/>
          <w:sz w:val="26"/>
          <w:szCs w:val="26"/>
        </w:rPr>
      </w:pPr>
      <w:r>
        <w:rPr>
          <w:rFonts w:ascii="Gentium Plus" w:eastAsia="Cardo" w:hAnsi="Gentium Plus" w:cs="Gentium Plus"/>
          <w:bCs/>
          <w:noProof/>
          <w:sz w:val="26"/>
          <w:szCs w:val="26"/>
          <w:lang w:eastAsia="it-IT"/>
        </w:rPr>
        <w:drawing>
          <wp:inline distT="0" distB="0" distL="0" distR="0" wp14:anchorId="72232456" wp14:editId="4935EA8E">
            <wp:extent cx="5411470" cy="18288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47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875" w:rsidRPr="009D67CE" w:rsidRDefault="00324875" w:rsidP="00324875">
      <w:pPr>
        <w:spacing w:after="0" w:line="276" w:lineRule="auto"/>
        <w:ind w:left="142"/>
        <w:jc w:val="both"/>
        <w:rPr>
          <w:rFonts w:ascii="Gentium Plus" w:eastAsia="Cardo" w:hAnsi="Gentium Plus" w:cs="Gentium Plus"/>
          <w:bCs/>
          <w:sz w:val="26"/>
          <w:szCs w:val="26"/>
        </w:rPr>
      </w:pPr>
    </w:p>
    <w:p w:rsidR="00324875" w:rsidRPr="009D67CE" w:rsidRDefault="00324875" w:rsidP="00324875">
      <w:pPr>
        <w:spacing w:after="0" w:line="276" w:lineRule="auto"/>
        <w:ind w:left="142"/>
        <w:jc w:val="both"/>
        <w:rPr>
          <w:rFonts w:ascii="Gentium Plus" w:eastAsia="Cardo" w:hAnsi="Gentium Plus" w:cs="Gentium Plus"/>
          <w:bCs/>
          <w:sz w:val="26"/>
          <w:szCs w:val="26"/>
        </w:rPr>
      </w:pPr>
      <w:r w:rsidRPr="009D67CE">
        <w:rPr>
          <w:rFonts w:ascii="Gentium Plus" w:eastAsia="Cardo" w:hAnsi="Gentium Plus" w:cs="Gentium Plus"/>
          <w:bCs/>
          <w:sz w:val="26"/>
          <w:szCs w:val="26"/>
        </w:rPr>
        <w:t xml:space="preserve">Fig. 3. Iscrizione di </w:t>
      </w:r>
      <w:proofErr w:type="spellStart"/>
      <w:r w:rsidRPr="009D67CE">
        <w:rPr>
          <w:rFonts w:ascii="Gentium Plus" w:eastAsia="Cardo" w:hAnsi="Gentium Plus" w:cs="Gentium Plus"/>
          <w:bCs/>
          <w:sz w:val="26"/>
          <w:szCs w:val="26"/>
        </w:rPr>
        <w:t>Aischina</w:t>
      </w:r>
      <w:proofErr w:type="spellEnd"/>
      <w:r w:rsidRPr="009D67CE">
        <w:rPr>
          <w:rFonts w:ascii="Gentium Plus" w:eastAsia="Cardo" w:hAnsi="Gentium Plus" w:cs="Gentium Plus"/>
          <w:bCs/>
          <w:sz w:val="26"/>
          <w:szCs w:val="26"/>
        </w:rPr>
        <w:t xml:space="preserve">, ingrandimento ed evidenza della sequenza X – N. </w:t>
      </w:r>
    </w:p>
    <w:p w:rsidR="002C1F08" w:rsidRDefault="002C1F08"/>
    <w:sectPr w:rsidR="002C1F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tium Plus">
    <w:panose1 w:val="02000503060000020004"/>
    <w:charset w:val="00"/>
    <w:family w:val="auto"/>
    <w:pitch w:val="variable"/>
    <w:sig w:usb0="E00002FF" w:usb1="5200E1FB" w:usb2="02000029" w:usb3="00000000" w:csb0="0000019F" w:csb1="00000000"/>
  </w:font>
  <w:font w:name="Cardo">
    <w:panose1 w:val="02020600000000000000"/>
    <w:charset w:val="00"/>
    <w:family w:val="roman"/>
    <w:pitch w:val="variable"/>
    <w:sig w:usb0="E40008FF" w:usb1="5201E0FB" w:usb2="04608000" w:usb3="00000000" w:csb0="000000B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875"/>
    <w:rsid w:val="002C1F08"/>
    <w:rsid w:val="00324875"/>
    <w:rsid w:val="006A0ECF"/>
    <w:rsid w:val="006D1911"/>
    <w:rsid w:val="0081026D"/>
    <w:rsid w:val="0096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16637"/>
  <w15:chartTrackingRefBased/>
  <w15:docId w15:val="{FE139DA2-7A30-4B7C-9AEB-5B688139D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2487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aliases w:val="TITOLI ARTICOLi LEA I"/>
    <w:basedOn w:val="Carpredefinitoparagrafo"/>
    <w:qFormat/>
    <w:rsid w:val="006D1911"/>
    <w:rPr>
      <w:rFonts w:ascii="Times New Roman" w:eastAsia="Calibri" w:hAnsi="Times New Roman" w:cs="Times New Roman"/>
      <w:b w:val="0"/>
      <w:i w:val="0"/>
      <w:iCs/>
      <w:kern w:val="32"/>
      <w:sz w:val="28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gonfloni</dc:creator>
  <cp:keywords/>
  <dc:description/>
  <cp:lastModifiedBy>alessia gonfloni</cp:lastModifiedBy>
  <cp:revision>4</cp:revision>
  <dcterms:created xsi:type="dcterms:W3CDTF">2021-08-29T12:41:00Z</dcterms:created>
  <dcterms:modified xsi:type="dcterms:W3CDTF">2021-08-29T12:54:00Z</dcterms:modified>
</cp:coreProperties>
</file>